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0"/>
        <w:jc w:val="center"/>
        <w:rPr>
          <w:b/>
          <w:b/>
          <w:sz w:val="24"/>
          <w:szCs w:val="24"/>
        </w:rPr>
      </w:pPr>
      <w:r>
        <w:rPr>
          <w:b/>
          <w:sz w:val="24"/>
          <w:szCs w:val="24"/>
        </w:rPr>
        <w:t>Procès-verbal du Conseil d’administration d’improvisation Nouveau-Brunswick</w:t>
      </w:r>
    </w:p>
    <w:p>
      <w:pPr>
        <w:pStyle w:val="Normal"/>
        <w:spacing w:before="0" w:after="0"/>
        <w:jc w:val="center"/>
        <w:rPr/>
      </w:pPr>
      <w:r>
        <w:rPr>
          <w:b/>
          <w:sz w:val="24"/>
          <w:szCs w:val="24"/>
        </w:rPr>
        <w:t>Réunion régulière du 13 mai 2017</w:t>
      </w:r>
    </w:p>
    <w:p>
      <w:pPr>
        <w:pStyle w:val="Normal"/>
        <w:spacing w:before="0" w:after="0"/>
        <w:rPr>
          <w:sz w:val="24"/>
          <w:szCs w:val="24"/>
        </w:rPr>
      </w:pPr>
      <w:r>
        <w:rPr>
          <w:sz w:val="24"/>
          <w:szCs w:val="24"/>
        </w:rPr>
      </w:r>
    </w:p>
    <w:p>
      <w:pPr>
        <w:pStyle w:val="Normal"/>
        <w:spacing w:before="0" w:after="0"/>
        <w:rPr>
          <w:sz w:val="24"/>
          <w:szCs w:val="24"/>
        </w:rPr>
      </w:pPr>
      <w:r>
        <w:rPr>
          <w:sz w:val="24"/>
          <w:szCs w:val="24"/>
        </w:rPr>
        <w:t>Présences :</w:t>
      </w:r>
    </w:p>
    <w:p>
      <w:pPr>
        <w:pStyle w:val="Normal"/>
        <w:spacing w:before="0" w:after="0"/>
        <w:rPr>
          <w:sz w:val="24"/>
          <w:szCs w:val="24"/>
        </w:rPr>
      </w:pPr>
      <w:r>
        <w:rPr>
          <w:sz w:val="24"/>
          <w:szCs w:val="24"/>
        </w:rPr>
        <w:t>Michel M.Albert, président</w:t>
      </w:r>
    </w:p>
    <w:p>
      <w:pPr>
        <w:pStyle w:val="Normal"/>
        <w:spacing w:before="0" w:after="0"/>
        <w:rPr/>
      </w:pPr>
      <w:r>
        <w:rPr>
          <w:sz w:val="24"/>
          <w:szCs w:val="24"/>
        </w:rPr>
        <w:t>Andréanne Basque, vice-présidente exécutive, via Skype</w:t>
      </w:r>
    </w:p>
    <w:p>
      <w:pPr>
        <w:pStyle w:val="Normal"/>
        <w:spacing w:before="0" w:after="0"/>
        <w:rPr>
          <w:sz w:val="24"/>
          <w:szCs w:val="24"/>
        </w:rPr>
      </w:pPr>
      <w:r>
        <w:rPr>
          <w:sz w:val="24"/>
          <w:szCs w:val="24"/>
        </w:rPr>
        <w:t xml:space="preserve">Nathalie Goguen, vice-présidente interne </w:t>
      </w:r>
    </w:p>
    <w:p>
      <w:pPr>
        <w:pStyle w:val="Normal"/>
        <w:spacing w:before="0" w:after="0"/>
        <w:rPr>
          <w:sz w:val="24"/>
          <w:szCs w:val="24"/>
        </w:rPr>
      </w:pPr>
      <w:r>
        <w:rPr>
          <w:sz w:val="24"/>
          <w:szCs w:val="24"/>
        </w:rPr>
        <w:t xml:space="preserve">Amélie Montour, représentante des officiels </w:t>
      </w:r>
    </w:p>
    <w:p>
      <w:pPr>
        <w:pStyle w:val="Normal"/>
        <w:spacing w:before="0" w:after="0"/>
        <w:rPr/>
      </w:pPr>
      <w:r>
        <w:rPr>
          <w:sz w:val="24"/>
          <w:szCs w:val="24"/>
        </w:rPr>
        <w:t>Isabel Goguen, directrice générale</w:t>
      </w:r>
    </w:p>
    <w:p>
      <w:pPr>
        <w:pStyle w:val="Normal"/>
        <w:spacing w:before="0" w:after="0"/>
        <w:rPr>
          <w:sz w:val="24"/>
          <w:szCs w:val="24"/>
        </w:rPr>
      </w:pPr>
      <w:r>
        <w:rPr>
          <w:sz w:val="24"/>
          <w:szCs w:val="24"/>
        </w:rPr>
      </w:r>
    </w:p>
    <w:p>
      <w:pPr>
        <w:pStyle w:val="Normal"/>
        <w:spacing w:before="0" w:after="0"/>
        <w:rPr>
          <w:sz w:val="24"/>
          <w:szCs w:val="24"/>
        </w:rPr>
      </w:pPr>
      <w:r>
        <w:rPr>
          <w:sz w:val="24"/>
          <w:szCs w:val="24"/>
        </w:rPr>
        <w:t>Absences :</w:t>
      </w:r>
    </w:p>
    <w:p>
      <w:pPr>
        <w:pStyle w:val="Normal"/>
        <w:spacing w:before="0" w:after="0"/>
        <w:rPr/>
      </w:pPr>
      <w:r>
        <w:rPr>
          <w:sz w:val="24"/>
          <w:szCs w:val="24"/>
        </w:rPr>
        <w:t>Sébastien Landry, représentant des entraîneurs</w:t>
      </w:r>
    </w:p>
    <w:p>
      <w:pPr>
        <w:pStyle w:val="Normal"/>
        <w:spacing w:before="0" w:after="0"/>
        <w:rPr>
          <w:sz w:val="24"/>
          <w:szCs w:val="24"/>
        </w:rPr>
      </w:pPr>
      <w:r>
        <w:rPr>
          <w:sz w:val="24"/>
          <w:szCs w:val="24"/>
        </w:rPr>
        <w:t>Marc-André Vienneau, représentant Jeunesse</w:t>
      </w:r>
    </w:p>
    <w:p>
      <w:pPr>
        <w:pStyle w:val="Normal"/>
        <w:spacing w:before="0" w:after="0"/>
        <w:jc w:val="both"/>
        <w:rPr>
          <w:sz w:val="24"/>
          <w:szCs w:val="24"/>
        </w:rPr>
      </w:pPr>
      <w:r>
        <w:rPr>
          <w:sz w:val="24"/>
          <w:szCs w:val="24"/>
        </w:rPr>
      </w:r>
    </w:p>
    <w:p>
      <w:pPr>
        <w:pStyle w:val="ListParagraph"/>
        <w:numPr>
          <w:ilvl w:val="0"/>
          <w:numId w:val="1"/>
        </w:numPr>
        <w:spacing w:before="0" w:after="0"/>
        <w:jc w:val="both"/>
        <w:rPr>
          <w:b/>
          <w:b/>
          <w:sz w:val="24"/>
          <w:szCs w:val="24"/>
        </w:rPr>
      </w:pPr>
      <w:r>
        <w:rPr>
          <w:b/>
          <w:sz w:val="24"/>
          <w:szCs w:val="24"/>
        </w:rPr>
        <w:t xml:space="preserve">Ouverture de la réunion </w:t>
      </w:r>
    </w:p>
    <w:p>
      <w:pPr>
        <w:pStyle w:val="Normal"/>
        <w:spacing w:before="0" w:after="0"/>
        <w:jc w:val="both"/>
        <w:rPr/>
      </w:pPr>
      <w:r>
        <w:rPr>
          <w:sz w:val="24"/>
          <w:szCs w:val="24"/>
        </w:rPr>
        <w:t>Le président, Michel M. Albert, déclare l’ouverture de la réunion à 11</w:t>
      </w:r>
      <w:r>
        <w:rPr>
          <w:sz w:val="24"/>
          <w:szCs w:val="24"/>
        </w:rPr>
        <w:t>h</w:t>
      </w:r>
      <w:r>
        <w:rPr>
          <w:sz w:val="24"/>
          <w:szCs w:val="24"/>
        </w:rPr>
        <w:t>04 .</w:t>
      </w:r>
    </w:p>
    <w:p>
      <w:pPr>
        <w:pStyle w:val="Normal"/>
        <w:spacing w:before="0" w:after="0"/>
        <w:jc w:val="both"/>
        <w:rPr>
          <w:sz w:val="24"/>
          <w:szCs w:val="24"/>
        </w:rPr>
      </w:pPr>
      <w:r>
        <w:rPr>
          <w:sz w:val="24"/>
          <w:szCs w:val="24"/>
        </w:rPr>
      </w:r>
    </w:p>
    <w:p>
      <w:pPr>
        <w:pStyle w:val="ListParagraph"/>
        <w:numPr>
          <w:ilvl w:val="0"/>
          <w:numId w:val="1"/>
        </w:numPr>
        <w:spacing w:before="0" w:after="0"/>
        <w:jc w:val="both"/>
        <w:rPr>
          <w:b/>
          <w:b/>
          <w:sz w:val="24"/>
          <w:szCs w:val="24"/>
        </w:rPr>
      </w:pPr>
      <w:r>
        <w:rPr>
          <w:b/>
          <w:sz w:val="24"/>
          <w:szCs w:val="24"/>
        </w:rPr>
        <w:t>Vérification du quorum</w:t>
      </w:r>
    </w:p>
    <w:p>
      <w:pPr>
        <w:pStyle w:val="Normal"/>
        <w:spacing w:before="0" w:after="0"/>
        <w:jc w:val="both"/>
        <w:rPr/>
      </w:pPr>
      <w:r>
        <w:rPr>
          <w:sz w:val="24"/>
          <w:szCs w:val="24"/>
        </w:rPr>
        <w:t xml:space="preserve">Le quorum est atteint. Malgré la présence des trois chats, leurs miaous ne comptent pas comme des votes formels. </w:t>
      </w:r>
    </w:p>
    <w:p>
      <w:pPr>
        <w:pStyle w:val="Normal"/>
        <w:spacing w:before="0" w:after="0"/>
        <w:jc w:val="both"/>
        <w:rPr>
          <w:sz w:val="24"/>
          <w:szCs w:val="24"/>
        </w:rPr>
      </w:pPr>
      <w:r>
        <w:rPr>
          <w:sz w:val="24"/>
          <w:szCs w:val="24"/>
        </w:rPr>
      </w:r>
    </w:p>
    <w:p>
      <w:pPr>
        <w:pStyle w:val="ListParagraph"/>
        <w:numPr>
          <w:ilvl w:val="0"/>
          <w:numId w:val="1"/>
        </w:numPr>
        <w:spacing w:before="0" w:after="0"/>
        <w:jc w:val="both"/>
        <w:rPr>
          <w:b/>
          <w:b/>
          <w:sz w:val="24"/>
          <w:szCs w:val="24"/>
        </w:rPr>
      </w:pPr>
      <w:r>
        <w:rPr>
          <w:b/>
          <w:sz w:val="24"/>
          <w:szCs w:val="24"/>
        </w:rPr>
        <w:t>Nomination du/de la secrétaire d’assemblée</w:t>
      </w:r>
    </w:p>
    <w:p>
      <w:pPr>
        <w:pStyle w:val="Normal"/>
        <w:spacing w:before="0" w:after="0"/>
        <w:jc w:val="both"/>
        <w:rPr/>
      </w:pPr>
      <w:r>
        <w:rPr>
          <w:sz w:val="24"/>
          <w:szCs w:val="24"/>
        </w:rPr>
        <w:t xml:space="preserve">La représentante des officiels  propose Andréanne Basque comme secrétaire d’assemblée, appuyé par la vice-présidente interne. Adopté à l’unanimité. </w:t>
      </w:r>
    </w:p>
    <w:p>
      <w:pPr>
        <w:pStyle w:val="Normal"/>
        <w:spacing w:before="0" w:after="0"/>
        <w:jc w:val="both"/>
        <w:rPr>
          <w:sz w:val="24"/>
          <w:szCs w:val="24"/>
        </w:rPr>
      </w:pPr>
      <w:r>
        <w:rPr>
          <w:sz w:val="24"/>
          <w:szCs w:val="24"/>
        </w:rPr>
      </w:r>
    </w:p>
    <w:p>
      <w:pPr>
        <w:pStyle w:val="ListParagraph"/>
        <w:numPr>
          <w:ilvl w:val="0"/>
          <w:numId w:val="1"/>
        </w:numPr>
        <w:spacing w:before="0" w:after="0"/>
        <w:jc w:val="both"/>
        <w:rPr>
          <w:b/>
          <w:b/>
          <w:sz w:val="24"/>
          <w:szCs w:val="24"/>
        </w:rPr>
      </w:pPr>
      <w:r>
        <w:rPr>
          <w:b/>
          <w:sz w:val="24"/>
          <w:szCs w:val="24"/>
        </w:rPr>
        <w:t>Lecture et adoption de l’ordre du jour</w:t>
      </w:r>
    </w:p>
    <w:p>
      <w:pPr>
        <w:pStyle w:val="Normal"/>
        <w:spacing w:before="0" w:after="0"/>
        <w:jc w:val="both"/>
        <w:rPr/>
      </w:pPr>
      <w:r>
        <w:rPr>
          <w:sz w:val="24"/>
          <w:szCs w:val="24"/>
        </w:rPr>
        <w:t xml:space="preserve">La vice-présidente interne propose l’adoption de l’ordre du jour </w:t>
      </w:r>
      <w:r>
        <w:rPr>
          <w:sz w:val="24"/>
          <w:szCs w:val="24"/>
        </w:rPr>
        <w:t xml:space="preserve">tel que présenté </w:t>
      </w:r>
      <w:r>
        <w:rPr>
          <w:sz w:val="24"/>
          <w:szCs w:val="24"/>
        </w:rPr>
        <w:t>appuyé par la représentante des officiels. Adopté à l’unanimité.</w:t>
      </w:r>
    </w:p>
    <w:p>
      <w:pPr>
        <w:pStyle w:val="Normal"/>
        <w:spacing w:before="0" w:after="0"/>
        <w:ind w:left="360" w:hanging="0"/>
        <w:jc w:val="both"/>
        <w:rPr>
          <w:b/>
          <w:b/>
          <w:sz w:val="24"/>
          <w:szCs w:val="24"/>
        </w:rPr>
      </w:pPr>
      <w:r>
        <w:rPr>
          <w:b/>
          <w:sz w:val="24"/>
          <w:szCs w:val="24"/>
        </w:rPr>
      </w:r>
    </w:p>
    <w:p>
      <w:pPr>
        <w:pStyle w:val="ListParagraph"/>
        <w:numPr>
          <w:ilvl w:val="0"/>
          <w:numId w:val="1"/>
        </w:numPr>
        <w:spacing w:before="0" w:after="0"/>
        <w:jc w:val="both"/>
        <w:rPr/>
      </w:pPr>
      <w:r>
        <w:rPr>
          <w:b/>
          <w:sz w:val="24"/>
          <w:szCs w:val="24"/>
        </w:rPr>
        <w:t>Lecture et adoption du procès-verbal du C.A du 6 avril 2017</w:t>
      </w:r>
    </w:p>
    <w:p>
      <w:pPr>
        <w:pStyle w:val="Normal"/>
        <w:spacing w:before="0" w:after="0"/>
        <w:jc w:val="both"/>
        <w:rPr/>
      </w:pPr>
      <w:r>
        <w:rPr>
          <w:sz w:val="24"/>
          <w:szCs w:val="24"/>
        </w:rPr>
        <w:t xml:space="preserve">La vice-présidente exécutive propose l’adoption du procès-verbal de la réunion du 6 avril 2017 tel que présenté. Appuyé par la représentante des officiels. Adopté à l’unanimité. </w:t>
      </w:r>
    </w:p>
    <w:p>
      <w:pPr>
        <w:pStyle w:val="Normal"/>
        <w:spacing w:before="0" w:after="0"/>
        <w:jc w:val="both"/>
        <w:rPr>
          <w:sz w:val="24"/>
          <w:szCs w:val="24"/>
        </w:rPr>
      </w:pPr>
      <w:r>
        <w:rPr>
          <w:sz w:val="24"/>
          <w:szCs w:val="24"/>
        </w:rPr>
      </w:r>
    </w:p>
    <w:p>
      <w:pPr>
        <w:pStyle w:val="ListParagraph"/>
        <w:numPr>
          <w:ilvl w:val="0"/>
          <w:numId w:val="1"/>
        </w:numPr>
        <w:spacing w:before="0" w:after="0"/>
        <w:jc w:val="both"/>
        <w:rPr>
          <w:b/>
          <w:b/>
          <w:sz w:val="24"/>
          <w:szCs w:val="24"/>
        </w:rPr>
      </w:pPr>
      <w:r>
        <w:rPr>
          <w:b/>
          <w:sz w:val="24"/>
          <w:szCs w:val="24"/>
        </w:rPr>
        <w:t>Affaires découlant du procès-verbal</w:t>
      </w:r>
    </w:p>
    <w:p>
      <w:pPr>
        <w:pStyle w:val="Normal"/>
        <w:spacing w:before="0" w:after="0"/>
        <w:jc w:val="both"/>
        <w:rPr/>
      </w:pPr>
      <w:r>
        <w:rPr>
          <w:sz w:val="24"/>
          <w:szCs w:val="24"/>
        </w:rPr>
        <w:t>Aucun suivi.</w:t>
      </w:r>
    </w:p>
    <w:p>
      <w:pPr>
        <w:pStyle w:val="Normal"/>
        <w:spacing w:before="0" w:after="0"/>
        <w:jc w:val="both"/>
        <w:rPr>
          <w:sz w:val="24"/>
          <w:szCs w:val="24"/>
        </w:rPr>
      </w:pPr>
      <w:r>
        <w:rPr>
          <w:sz w:val="24"/>
          <w:szCs w:val="24"/>
        </w:rPr>
      </w:r>
    </w:p>
    <w:p>
      <w:pPr>
        <w:pStyle w:val="ListParagraph"/>
        <w:numPr>
          <w:ilvl w:val="0"/>
          <w:numId w:val="1"/>
        </w:numPr>
        <w:spacing w:before="0" w:after="0"/>
        <w:jc w:val="both"/>
        <w:rPr/>
      </w:pPr>
      <w:r>
        <w:rPr>
          <w:b/>
          <w:sz w:val="24"/>
          <w:szCs w:val="24"/>
        </w:rPr>
        <w:t>Gougoune Dorée</w:t>
      </w:r>
    </w:p>
    <w:p>
      <w:pPr>
        <w:pStyle w:val="Normal"/>
        <w:spacing w:before="0" w:after="0"/>
        <w:jc w:val="both"/>
        <w:rPr/>
      </w:pPr>
      <w:r>
        <w:rPr>
          <w:sz w:val="24"/>
          <w:szCs w:val="24"/>
        </w:rPr>
        <w:t>La préparation du tournoi de la Gougoune avance bien. L’organisation fait face à une problématique par rapport à l’heure d’arrivée des équipes qui ne peuvent pas arriver avant 7h-7</w:t>
      </w:r>
      <w:r>
        <w:rPr>
          <w:sz w:val="24"/>
          <w:szCs w:val="24"/>
        </w:rPr>
        <w:t>h</w:t>
      </w:r>
      <w:r>
        <w:rPr>
          <w:sz w:val="24"/>
          <w:szCs w:val="24"/>
        </w:rPr>
        <w:t xml:space="preserve">30 ce qui est problématique par rapport à l’horaire. </w:t>
      </w:r>
      <w:r>
        <w:rPr>
          <w:sz w:val="24"/>
          <w:szCs w:val="24"/>
        </w:rPr>
        <w:t>D</w:t>
      </w:r>
      <w:r>
        <w:rPr>
          <w:sz w:val="24"/>
          <w:szCs w:val="24"/>
        </w:rPr>
        <w:t xml:space="preserve">es matchs </w:t>
      </w:r>
      <w:r>
        <w:rPr>
          <w:sz w:val="24"/>
          <w:szCs w:val="24"/>
        </w:rPr>
        <w:t xml:space="preserve">seront donc joués </w:t>
      </w:r>
      <w:r>
        <w:rPr>
          <w:sz w:val="24"/>
          <w:szCs w:val="24"/>
        </w:rPr>
        <w:t xml:space="preserve">plus tôt le samedi. L’horaire du tournoi a été adapté en </w:t>
      </w:r>
      <w:r>
        <w:rPr>
          <w:sz w:val="24"/>
          <w:szCs w:val="24"/>
        </w:rPr>
        <w:t>conséquence</w:t>
      </w:r>
      <w:r>
        <w:rPr>
          <w:sz w:val="24"/>
          <w:szCs w:val="24"/>
        </w:rPr>
        <w:t xml:space="preserve"> et les bénévoles de la cafétéria ont été rejoints pour confirmer les changements à l’horaire. On propose de consulter les entraîneurs afin de savoir ce qui cause cette arrivée tardive collective et d’ensuite de trouver des démarches pour réduire cette problématique selon les réponses apportées par les entraîneurs. En dehors de cette problématique, l’organisation progresse bien. Quelques équipes n’ont pas encore remis leurs formulaires d’inscription. Les coachs responsables de ces équipes seront contactés afin d’être avertis qu’ils sont responsables de fournir les repas pour leurs joueurs ayant des restrictions alimentaires</w:t>
      </w:r>
      <w:r>
        <w:rPr>
          <w:sz w:val="24"/>
          <w:szCs w:val="24"/>
        </w:rPr>
        <w:t>,</w:t>
      </w:r>
      <w:r>
        <w:rPr>
          <w:sz w:val="24"/>
          <w:szCs w:val="24"/>
        </w:rPr>
        <w:t xml:space="preserve"> car nous ne sommes plus en mesure de faire des changements aux commandes de repas si près du tournoi. </w:t>
      </w:r>
    </w:p>
    <w:p>
      <w:pPr>
        <w:pStyle w:val="Normal"/>
        <w:spacing w:before="0" w:after="0"/>
        <w:jc w:val="both"/>
        <w:rPr>
          <w:sz w:val="24"/>
          <w:szCs w:val="24"/>
        </w:rPr>
      </w:pPr>
      <w:r>
        <w:rPr/>
      </w:r>
    </w:p>
    <w:p>
      <w:pPr>
        <w:pStyle w:val="Normal"/>
        <w:spacing w:before="0" w:after="0"/>
        <w:jc w:val="both"/>
        <w:rPr>
          <w:b/>
          <w:b/>
          <w:bCs/>
        </w:rPr>
      </w:pPr>
      <w:r>
        <w:rPr>
          <w:b/>
          <w:bCs/>
          <w:sz w:val="24"/>
          <w:szCs w:val="24"/>
        </w:rPr>
        <w:t>La vice-présidente exécutive propose qu</w:t>
      </w:r>
      <w:r>
        <w:rPr>
          <w:b/>
          <w:bCs/>
          <w:sz w:val="24"/>
          <w:szCs w:val="24"/>
        </w:rPr>
        <w:t>'I</w:t>
      </w:r>
      <w:r>
        <w:rPr>
          <w:b/>
          <w:bCs/>
          <w:sz w:val="24"/>
          <w:szCs w:val="24"/>
        </w:rPr>
        <w:t xml:space="preserve">mprovisation Nouveau-Brunswick se </w:t>
      </w:r>
      <w:r>
        <w:rPr>
          <w:b/>
          <w:bCs/>
          <w:sz w:val="24"/>
          <w:szCs w:val="24"/>
        </w:rPr>
        <w:t>dote</w:t>
      </w:r>
      <w:r>
        <w:rPr>
          <w:b/>
          <w:bCs/>
          <w:sz w:val="24"/>
          <w:szCs w:val="24"/>
        </w:rPr>
        <w:t xml:space="preserve"> d’une politique ou d’un règlement par rapport aux formulaires et frais d’inscriptions des tournois. Appuyé par la représentante des officiels . Adopté à l’unanimité. </w:t>
      </w:r>
    </w:p>
    <w:p>
      <w:pPr>
        <w:pStyle w:val="Normal"/>
        <w:spacing w:before="0" w:after="0"/>
        <w:jc w:val="both"/>
        <w:rPr>
          <w:sz w:val="24"/>
          <w:szCs w:val="24"/>
        </w:rPr>
      </w:pPr>
      <w:r>
        <w:rPr/>
      </w:r>
    </w:p>
    <w:p>
      <w:pPr>
        <w:pStyle w:val="Normal"/>
        <w:spacing w:before="0" w:after="0"/>
        <w:jc w:val="both"/>
        <w:rPr/>
      </w:pPr>
      <w:r>
        <w:rPr>
          <w:sz w:val="24"/>
          <w:szCs w:val="24"/>
        </w:rPr>
        <w:t xml:space="preserve">Le </w:t>
      </w:r>
      <w:r>
        <w:rPr>
          <w:sz w:val="24"/>
          <w:szCs w:val="24"/>
        </w:rPr>
        <w:t xml:space="preserve">président a </w:t>
      </w:r>
      <w:r>
        <w:rPr>
          <w:sz w:val="24"/>
          <w:szCs w:val="24"/>
        </w:rPr>
        <w:t>entamé</w:t>
      </w:r>
      <w:r>
        <w:rPr>
          <w:sz w:val="24"/>
          <w:szCs w:val="24"/>
        </w:rPr>
        <w:t xml:space="preserve"> une discussion avec le </w:t>
      </w:r>
      <w:r>
        <w:rPr>
          <w:sz w:val="24"/>
          <w:szCs w:val="24"/>
        </w:rPr>
        <w:t>C</w:t>
      </w:r>
      <w:r>
        <w:rPr>
          <w:sz w:val="24"/>
          <w:szCs w:val="24"/>
        </w:rPr>
        <w:t xml:space="preserve">onseil </w:t>
      </w:r>
      <w:r>
        <w:rPr>
          <w:sz w:val="24"/>
          <w:szCs w:val="24"/>
        </w:rPr>
        <w:t>J</w:t>
      </w:r>
      <w:r>
        <w:rPr>
          <w:sz w:val="24"/>
          <w:szCs w:val="24"/>
        </w:rPr>
        <w:t xml:space="preserve">eunesse au sujet de possibles formations au tournoi et du match étoile. Le match spécial serra </w:t>
      </w:r>
      <w:r>
        <w:rPr>
          <w:sz w:val="24"/>
          <w:szCs w:val="24"/>
        </w:rPr>
        <w:t>en</w:t>
      </w:r>
      <w:r>
        <w:rPr>
          <w:sz w:val="24"/>
          <w:szCs w:val="24"/>
        </w:rPr>
        <w:t xml:space="preserve"> format impro théâtre, qui impliquera également une participation des équipes qui </w:t>
      </w:r>
      <w:r>
        <w:rPr>
          <w:sz w:val="24"/>
          <w:szCs w:val="24"/>
        </w:rPr>
        <w:t>choisiront</w:t>
      </w:r>
      <w:r>
        <w:rPr>
          <w:sz w:val="24"/>
          <w:szCs w:val="24"/>
        </w:rPr>
        <w:t xml:space="preserve"> certains aspects du spectacle </w:t>
      </w:r>
      <w:r>
        <w:rPr>
          <w:sz w:val="24"/>
          <w:szCs w:val="24"/>
        </w:rPr>
        <w:t>et participeront par l'entremise d'un joueur par équipe</w:t>
      </w:r>
      <w:r>
        <w:rPr>
          <w:sz w:val="24"/>
          <w:szCs w:val="24"/>
        </w:rPr>
        <w:t xml:space="preserve">. Les décors et les accessoires sont en train d’être organisés et trouvés. Du côté des ateliers, les jeunes suggèrent un atelier sur l’amorce dans les improvisations mixtes, </w:t>
      </w:r>
      <w:r>
        <w:rPr>
          <w:sz w:val="24"/>
          <w:szCs w:val="24"/>
        </w:rPr>
        <w:t>en plus de</w:t>
      </w:r>
      <w:r>
        <w:rPr>
          <w:sz w:val="24"/>
          <w:szCs w:val="24"/>
        </w:rPr>
        <w:t xml:space="preserve"> celui qui s</w:t>
      </w:r>
      <w:r>
        <w:rPr>
          <w:sz w:val="24"/>
          <w:szCs w:val="24"/>
        </w:rPr>
        <w:t>e r</w:t>
      </w:r>
      <w:r>
        <w:rPr>
          <w:sz w:val="24"/>
          <w:szCs w:val="24"/>
        </w:rPr>
        <w:t>attache au match spécial. Les deux ateliers auront lieu le vendredi soir, simultanément</w:t>
      </w:r>
      <w:r>
        <w:rPr>
          <w:sz w:val="24"/>
          <w:szCs w:val="24"/>
        </w:rPr>
        <w:t>.</w:t>
      </w:r>
      <w:r>
        <w:rPr>
          <w:sz w:val="24"/>
          <w:szCs w:val="24"/>
        </w:rPr>
        <w:t xml:space="preserve"> Michel M. Albert sera en charge de l’atelier par rapport au </w:t>
      </w:r>
      <w:r>
        <w:rPr>
          <w:sz w:val="24"/>
          <w:szCs w:val="24"/>
        </w:rPr>
        <w:t>spectacle</w:t>
      </w:r>
      <w:r>
        <w:rPr>
          <w:sz w:val="24"/>
          <w:szCs w:val="24"/>
        </w:rPr>
        <w:t xml:space="preserve"> étoile, et celui sur l’amorce-rudesse-statisme en mixte sera pris en charge par Isabel Goguen. Chaque atelier aura une longueur approximative d’une heure. Un joueur de chaque équipe sera présent à chaque atelier.</w:t>
      </w:r>
    </w:p>
    <w:p>
      <w:pPr>
        <w:pStyle w:val="Normal"/>
        <w:spacing w:before="0" w:after="0"/>
        <w:jc w:val="both"/>
        <w:rPr>
          <w:b/>
          <w:b/>
          <w:sz w:val="24"/>
          <w:szCs w:val="24"/>
        </w:rPr>
      </w:pPr>
      <w:r>
        <w:rPr>
          <w:b/>
          <w:sz w:val="24"/>
          <w:szCs w:val="24"/>
        </w:rPr>
      </w:r>
    </w:p>
    <w:p>
      <w:pPr>
        <w:pStyle w:val="ListParagraph"/>
        <w:numPr>
          <w:ilvl w:val="0"/>
          <w:numId w:val="1"/>
        </w:numPr>
        <w:spacing w:before="0" w:after="0"/>
        <w:jc w:val="both"/>
        <w:rPr/>
      </w:pPr>
      <w:r>
        <w:rPr>
          <w:b/>
          <w:sz w:val="24"/>
          <w:szCs w:val="24"/>
        </w:rPr>
        <w:t>Dessins techniques de bandes</w:t>
      </w:r>
    </w:p>
    <w:p>
      <w:pPr>
        <w:pStyle w:val="Normal"/>
        <w:spacing w:before="0" w:after="0"/>
        <w:jc w:val="both"/>
        <w:rPr>
          <w:sz w:val="24"/>
          <w:szCs w:val="24"/>
        </w:rPr>
      </w:pPr>
      <w:r>
        <w:rPr>
          <w:sz w:val="24"/>
          <w:szCs w:val="24"/>
        </w:rPr>
        <w:t>ImproNB a approché Sylvain Ward pour créer les dessins techniques de bandes d'impro à l'usage de quiconque veut en construire, une demande qui nous est fait assez régulièrement. Le coût serait d'environ 400$.</w:t>
      </w:r>
    </w:p>
    <w:p>
      <w:pPr>
        <w:pStyle w:val="Normal"/>
        <w:spacing w:before="0" w:after="0"/>
        <w:jc w:val="both"/>
        <w:rPr>
          <w:sz w:val="24"/>
          <w:szCs w:val="24"/>
        </w:rPr>
      </w:pPr>
      <w:r>
        <w:rPr>
          <w:sz w:val="24"/>
          <w:szCs w:val="24"/>
        </w:rPr>
      </w:r>
    </w:p>
    <w:p>
      <w:pPr>
        <w:pStyle w:val="Normal"/>
        <w:spacing w:before="0" w:after="0"/>
        <w:jc w:val="both"/>
        <w:rPr>
          <w:b/>
          <w:b/>
          <w:bCs/>
        </w:rPr>
      </w:pPr>
      <w:r>
        <w:rPr>
          <w:b/>
          <w:bCs/>
          <w:sz w:val="24"/>
          <w:szCs w:val="24"/>
        </w:rPr>
        <w:t>La vice présidente exécutive propose que nous embauchions Sylvain Ward pour faire les dessins techniques de bandes d'impro afin de créer une ressource pour les écoles et autres intervenants qui auraient besoin de s'en faire bâtir.</w:t>
      </w:r>
      <w:r>
        <w:rPr>
          <w:b/>
          <w:bCs/>
          <w:sz w:val="24"/>
          <w:szCs w:val="24"/>
        </w:rPr>
        <w:t xml:space="preserve"> </w:t>
      </w:r>
      <w:r>
        <w:rPr>
          <w:b/>
          <w:bCs/>
          <w:sz w:val="24"/>
          <w:szCs w:val="24"/>
        </w:rPr>
        <w:t xml:space="preserve">Appuyé par la  représentante des officiels. Adopté à l’unanimité. </w:t>
      </w:r>
    </w:p>
    <w:p>
      <w:pPr>
        <w:pStyle w:val="Normal"/>
        <w:spacing w:before="0" w:after="0"/>
        <w:jc w:val="both"/>
        <w:rPr>
          <w:sz w:val="24"/>
          <w:szCs w:val="24"/>
        </w:rPr>
      </w:pPr>
      <w:r>
        <w:rPr>
          <w:sz w:val="24"/>
          <w:szCs w:val="24"/>
        </w:rPr>
      </w:r>
    </w:p>
    <w:p>
      <w:pPr>
        <w:pStyle w:val="ListParagraph"/>
        <w:numPr>
          <w:ilvl w:val="0"/>
          <w:numId w:val="1"/>
        </w:numPr>
        <w:spacing w:before="0" w:after="0"/>
        <w:jc w:val="both"/>
        <w:rPr/>
      </w:pPr>
      <w:r>
        <w:rPr>
          <w:b/>
          <w:sz w:val="24"/>
          <w:szCs w:val="24"/>
        </w:rPr>
        <w:t>Jeux de la Francophonie</w:t>
      </w:r>
    </w:p>
    <w:p>
      <w:pPr>
        <w:pStyle w:val="Normal"/>
        <w:spacing w:before="0" w:after="0"/>
        <w:jc w:val="both"/>
        <w:rPr/>
      </w:pPr>
      <w:r>
        <w:rPr>
          <w:sz w:val="24"/>
          <w:szCs w:val="24"/>
        </w:rPr>
        <w:t xml:space="preserve">Michel M. Albert a obtenu </w:t>
      </w:r>
      <w:r>
        <w:rPr>
          <w:sz w:val="24"/>
          <w:szCs w:val="24"/>
        </w:rPr>
        <w:t xml:space="preserve">le </w:t>
      </w:r>
      <w:r>
        <w:rPr>
          <w:sz w:val="24"/>
          <w:szCs w:val="24"/>
        </w:rPr>
        <w:t xml:space="preserve">contrôle </w:t>
      </w:r>
      <w:r>
        <w:rPr>
          <w:sz w:val="24"/>
          <w:szCs w:val="24"/>
        </w:rPr>
        <w:t>de</w:t>
      </w:r>
      <w:r>
        <w:rPr>
          <w:sz w:val="24"/>
          <w:szCs w:val="24"/>
        </w:rPr>
        <w:t xml:space="preserve"> l’horaire afin de l’adapter aux besoins réels du </w:t>
      </w:r>
      <w:r>
        <w:rPr>
          <w:sz w:val="24"/>
          <w:szCs w:val="24"/>
        </w:rPr>
        <w:t>volet</w:t>
      </w:r>
      <w:r>
        <w:rPr>
          <w:sz w:val="24"/>
          <w:szCs w:val="24"/>
        </w:rPr>
        <w:t xml:space="preserve"> de l’improvisation. 9 équipes sont </w:t>
      </w:r>
      <w:r>
        <w:rPr>
          <w:sz w:val="24"/>
          <w:szCs w:val="24"/>
        </w:rPr>
        <w:t>inscrites</w:t>
      </w:r>
      <w:r>
        <w:rPr>
          <w:sz w:val="24"/>
          <w:szCs w:val="24"/>
        </w:rPr>
        <w:t xml:space="preserve"> au</w:t>
      </w:r>
      <w:r>
        <w:rPr>
          <w:sz w:val="24"/>
          <w:szCs w:val="24"/>
        </w:rPr>
        <w:t xml:space="preserve"> </w:t>
      </w:r>
      <w:r>
        <w:rPr>
          <w:sz w:val="24"/>
          <w:szCs w:val="24"/>
        </w:rPr>
        <w:t>tournoi</w:t>
      </w:r>
      <w:r>
        <w:rPr>
          <w:sz w:val="24"/>
          <w:szCs w:val="24"/>
        </w:rPr>
        <w:t xml:space="preserve"> </w:t>
      </w:r>
      <w:r>
        <w:rPr>
          <w:sz w:val="24"/>
          <w:szCs w:val="24"/>
        </w:rPr>
        <w:t>(l’équipe du Yukon s’est désinscrite</w:t>
      </w:r>
      <w:r>
        <w:rPr>
          <w:sz w:val="24"/>
          <w:szCs w:val="24"/>
        </w:rPr>
        <w:t xml:space="preserve"> depuis la dernière réunion</w:t>
      </w:r>
      <w:r>
        <w:rPr>
          <w:sz w:val="24"/>
          <w:szCs w:val="24"/>
        </w:rPr>
        <w:t>). Il tente de formater un horaire o</w:t>
      </w:r>
      <w:r>
        <w:rPr>
          <w:sz w:val="24"/>
          <w:szCs w:val="24"/>
        </w:rPr>
        <w:t>ù</w:t>
      </w:r>
      <w:r>
        <w:rPr>
          <w:sz w:val="24"/>
          <w:szCs w:val="24"/>
        </w:rPr>
        <w:t xml:space="preserve"> le tournoi au complet aurait lieu dans une seule salle. Cet horaire tentatif a été envoyé aux responsables </w:t>
      </w:r>
      <w:r>
        <w:rPr>
          <w:sz w:val="24"/>
          <w:szCs w:val="24"/>
        </w:rPr>
        <w:t>des</w:t>
      </w:r>
      <w:r>
        <w:rPr>
          <w:sz w:val="24"/>
          <w:szCs w:val="24"/>
        </w:rPr>
        <w:t xml:space="preserve"> </w:t>
      </w:r>
      <w:r>
        <w:rPr>
          <w:sz w:val="24"/>
          <w:szCs w:val="24"/>
        </w:rPr>
        <w:t>J</w:t>
      </w:r>
      <w:r>
        <w:rPr>
          <w:sz w:val="24"/>
          <w:szCs w:val="24"/>
        </w:rPr>
        <w:t xml:space="preserve">eux afin de </w:t>
      </w:r>
      <w:r>
        <w:rPr>
          <w:sz w:val="24"/>
          <w:szCs w:val="24"/>
        </w:rPr>
        <w:t xml:space="preserve">le faire </w:t>
      </w:r>
      <w:r>
        <w:rPr>
          <w:sz w:val="24"/>
          <w:szCs w:val="24"/>
        </w:rPr>
        <w:t xml:space="preserve">approuver. Le format suggéré est que les trois équipes qui finissent premières de divisions passent directement en demi-finale, et qu’un quart de finale ait lieu pour déterminer de la quatrième position. Il y aurait également un match spécial le jeudi </w:t>
      </w:r>
      <w:r>
        <w:rPr>
          <w:sz w:val="24"/>
          <w:szCs w:val="24"/>
        </w:rPr>
        <w:t xml:space="preserve">soit </w:t>
      </w:r>
      <w:r>
        <w:rPr>
          <w:sz w:val="24"/>
          <w:szCs w:val="24"/>
        </w:rPr>
        <w:t>entre la fin des matchs préliminaires et le quart de finale</w:t>
      </w:r>
      <w:r>
        <w:rPr>
          <w:sz w:val="24"/>
          <w:szCs w:val="24"/>
        </w:rPr>
        <w:t xml:space="preserve"> ou après le quart de finale</w:t>
      </w:r>
      <w:r>
        <w:rPr>
          <w:sz w:val="24"/>
          <w:szCs w:val="24"/>
        </w:rPr>
        <w:t xml:space="preserve">. On propose également que les demi-finales et la finale aient </w:t>
      </w:r>
      <w:r>
        <w:rPr>
          <w:sz w:val="24"/>
          <w:szCs w:val="24"/>
        </w:rPr>
        <w:t xml:space="preserve">toutes </w:t>
      </w:r>
      <w:r>
        <w:rPr>
          <w:sz w:val="24"/>
          <w:szCs w:val="24"/>
        </w:rPr>
        <w:t xml:space="preserve">lieu le vendredi. L’équipe gagnante serait l’équipe qui représente l’improvisation au </w:t>
      </w:r>
      <w:r>
        <w:rPr>
          <w:sz w:val="24"/>
          <w:szCs w:val="24"/>
        </w:rPr>
        <w:t>G</w:t>
      </w:r>
      <w:r>
        <w:rPr>
          <w:sz w:val="24"/>
          <w:szCs w:val="24"/>
        </w:rPr>
        <w:t xml:space="preserve">ala des </w:t>
      </w:r>
      <w:r>
        <w:rPr>
          <w:sz w:val="24"/>
          <w:szCs w:val="24"/>
        </w:rPr>
        <w:t>A</w:t>
      </w:r>
      <w:r>
        <w:rPr>
          <w:sz w:val="24"/>
          <w:szCs w:val="24"/>
        </w:rPr>
        <w:t xml:space="preserve">rts.  La prochaine réunion </w:t>
      </w:r>
      <w:r>
        <w:rPr>
          <w:sz w:val="24"/>
          <w:szCs w:val="24"/>
        </w:rPr>
        <w:t xml:space="preserve">du comité oranisateur </w:t>
      </w:r>
      <w:r>
        <w:rPr>
          <w:sz w:val="24"/>
          <w:szCs w:val="24"/>
        </w:rPr>
        <w:t xml:space="preserve">aura lieu le 18 mai. </w:t>
      </w:r>
      <w:r>
        <w:rPr>
          <w:sz w:val="24"/>
          <w:szCs w:val="24"/>
          <w:u w:val="none"/>
        </w:rPr>
        <w:t>Un</w:t>
      </w:r>
      <w:r>
        <w:rPr>
          <w:sz w:val="24"/>
          <w:szCs w:val="24"/>
        </w:rPr>
        <w:t xml:space="preserve"> plan de conti</w:t>
      </w:r>
      <w:r>
        <w:rPr>
          <w:sz w:val="24"/>
          <w:szCs w:val="24"/>
        </w:rPr>
        <w:t>n</w:t>
      </w:r>
      <w:r>
        <w:rPr>
          <w:sz w:val="24"/>
          <w:szCs w:val="24"/>
        </w:rPr>
        <w:t>gence a également été mis en place. Les plans de salle</w:t>
      </w:r>
      <w:r>
        <w:rPr>
          <w:sz w:val="24"/>
          <w:szCs w:val="24"/>
        </w:rPr>
        <w:t>s</w:t>
      </w:r>
      <w:r>
        <w:rPr>
          <w:sz w:val="24"/>
          <w:szCs w:val="24"/>
        </w:rPr>
        <w:t xml:space="preserve"> ont été </w:t>
      </w:r>
      <w:r>
        <w:rPr>
          <w:sz w:val="24"/>
          <w:szCs w:val="24"/>
        </w:rPr>
        <w:t>approuvés.</w:t>
      </w:r>
      <w:r>
        <w:rPr>
          <w:sz w:val="24"/>
          <w:szCs w:val="24"/>
        </w:rPr>
        <w:t xml:space="preserve"> Le tableau de classement est obligatoire et toujours sujet à discussion, mais un format affichant seulement les points de base (2 (victoire)-1(nule)-0(défaite) a été suggéré.</w:t>
      </w:r>
    </w:p>
    <w:p>
      <w:pPr>
        <w:pStyle w:val="Normal"/>
        <w:spacing w:before="0" w:after="0"/>
        <w:jc w:val="both"/>
        <w:rPr>
          <w:sz w:val="24"/>
          <w:szCs w:val="24"/>
        </w:rPr>
      </w:pPr>
      <w:r>
        <w:rPr>
          <w:sz w:val="24"/>
          <w:szCs w:val="24"/>
        </w:rPr>
      </w:r>
    </w:p>
    <w:p>
      <w:pPr>
        <w:pStyle w:val="ListParagraph"/>
        <w:numPr>
          <w:ilvl w:val="0"/>
          <w:numId w:val="1"/>
        </w:numPr>
        <w:spacing w:before="0" w:after="0"/>
        <w:jc w:val="both"/>
        <w:rPr/>
      </w:pPr>
      <w:r>
        <w:rPr>
          <w:b/>
          <w:sz w:val="24"/>
          <w:szCs w:val="24"/>
        </w:rPr>
        <w:t>Zèbre d'Or</w:t>
      </w:r>
    </w:p>
    <w:p>
      <w:pPr>
        <w:pStyle w:val="Normal"/>
        <w:spacing w:before="0" w:after="0"/>
        <w:jc w:val="both"/>
        <w:rPr>
          <w:sz w:val="24"/>
          <w:szCs w:val="24"/>
        </w:rPr>
      </w:pPr>
      <w:r>
        <w:rPr>
          <w:sz w:val="24"/>
          <w:szCs w:val="24"/>
        </w:rPr>
        <w:t xml:space="preserve">Les dates seront du 28 au 30 juin. La salle est réservée. Un affiche est en train d’être préparée pour annoncer officiellement les dates. </w:t>
      </w:r>
    </w:p>
    <w:p>
      <w:pPr>
        <w:pStyle w:val="Normal"/>
        <w:spacing w:before="0" w:after="0"/>
        <w:jc w:val="both"/>
        <w:rPr>
          <w:sz w:val="24"/>
          <w:szCs w:val="24"/>
        </w:rPr>
      </w:pPr>
      <w:r>
        <w:rPr>
          <w:sz w:val="24"/>
          <w:szCs w:val="24"/>
        </w:rPr>
      </w:r>
    </w:p>
    <w:p>
      <w:pPr>
        <w:pStyle w:val="ListParagraph"/>
        <w:numPr>
          <w:ilvl w:val="0"/>
          <w:numId w:val="1"/>
        </w:numPr>
        <w:spacing w:before="0" w:after="0"/>
        <w:jc w:val="both"/>
        <w:rPr/>
      </w:pPr>
      <w:r>
        <w:rPr>
          <w:b/>
          <w:sz w:val="24"/>
          <w:szCs w:val="24"/>
          <w:lang w:val="en-CA"/>
        </w:rPr>
        <w:t>Formations supplémentaires du volet 2</w:t>
      </w:r>
    </w:p>
    <w:p>
      <w:pPr>
        <w:pStyle w:val="Normal"/>
        <w:spacing w:before="0" w:after="0"/>
        <w:jc w:val="both"/>
        <w:rPr/>
      </w:pPr>
      <w:r>
        <w:rPr>
          <w:sz w:val="24"/>
          <w:szCs w:val="24"/>
        </w:rPr>
        <w:t xml:space="preserve">Une formation supplémentaire a été donnée à 5 personnes </w:t>
      </w:r>
      <w:r>
        <w:rPr>
          <w:sz w:val="24"/>
          <w:szCs w:val="24"/>
        </w:rPr>
        <w:t xml:space="preserve">le </w:t>
      </w:r>
      <w:r>
        <w:rPr>
          <w:sz w:val="24"/>
          <w:szCs w:val="24"/>
        </w:rPr>
        <w:t>samedi 6 mai, tel que proposé à l’A.G de 2016. La formation s’est bien déroulée. Toutefois, cette formation a éclairé le fait qu’une formation supplémentaire n’attire pas suffisamment de participants pour être rentable, ou tout simplement pour payer le formateur aux taux officiels d’</w:t>
      </w:r>
      <w:r>
        <w:rPr>
          <w:sz w:val="24"/>
          <w:szCs w:val="24"/>
        </w:rPr>
        <w:t>I</w:t>
      </w:r>
      <w:r>
        <w:rPr>
          <w:sz w:val="24"/>
          <w:szCs w:val="24"/>
        </w:rPr>
        <w:t xml:space="preserve">mprovisation Nouveau-Brunswick. Une telle chose n’est donc pas viable financièrement. Il faudrait un minimum de 15 participants afin de justifier une telle formation supplémentaire. </w:t>
      </w:r>
    </w:p>
    <w:p>
      <w:pPr>
        <w:pStyle w:val="Normal"/>
        <w:spacing w:before="0" w:after="0"/>
        <w:jc w:val="both"/>
        <w:rPr>
          <w:sz w:val="24"/>
          <w:szCs w:val="24"/>
        </w:rPr>
      </w:pPr>
      <w:r>
        <w:rPr>
          <w:sz w:val="24"/>
          <w:szCs w:val="24"/>
        </w:rPr>
      </w:r>
    </w:p>
    <w:p>
      <w:pPr>
        <w:pStyle w:val="ListParagraph"/>
        <w:numPr>
          <w:ilvl w:val="0"/>
          <w:numId w:val="1"/>
        </w:numPr>
        <w:spacing w:before="0" w:after="0"/>
        <w:jc w:val="both"/>
        <w:rPr/>
      </w:pPr>
      <w:r>
        <w:rPr>
          <w:b/>
          <w:sz w:val="24"/>
          <w:szCs w:val="24"/>
        </w:rPr>
        <w:t>Varia</w:t>
      </w:r>
    </w:p>
    <w:p>
      <w:pPr>
        <w:pStyle w:val="Normal"/>
        <w:spacing w:before="0" w:after="0"/>
        <w:jc w:val="both"/>
        <w:rPr/>
      </w:pPr>
      <w:r>
        <w:rPr>
          <w:sz w:val="24"/>
          <w:szCs w:val="24"/>
        </w:rPr>
        <w:t>Quispamsis</w:t>
      </w:r>
      <w:r>
        <w:rPr>
          <w:sz w:val="24"/>
          <w:szCs w:val="24"/>
        </w:rPr>
        <w:t>/St-Jean</w:t>
      </w:r>
      <w:r>
        <w:rPr>
          <w:sz w:val="24"/>
          <w:szCs w:val="24"/>
        </w:rPr>
        <w:t> :</w:t>
      </w:r>
      <w:r>
        <w:rPr>
          <w:sz w:val="24"/>
          <w:szCs w:val="24"/>
        </w:rPr>
        <w:t xml:space="preserve"> </w:t>
      </w:r>
      <w:r>
        <w:rPr>
          <w:sz w:val="24"/>
          <w:szCs w:val="24"/>
        </w:rPr>
        <w:t>Renée Le</w:t>
      </w:r>
      <w:r>
        <w:rPr>
          <w:sz w:val="24"/>
          <w:szCs w:val="24"/>
        </w:rPr>
        <w:t>Bl</w:t>
      </w:r>
      <w:r>
        <w:rPr>
          <w:sz w:val="24"/>
          <w:szCs w:val="24"/>
        </w:rPr>
        <w:t xml:space="preserve">anc </w:t>
      </w:r>
      <w:r>
        <w:rPr>
          <w:sz w:val="24"/>
          <w:szCs w:val="24"/>
        </w:rPr>
        <w:t>a organisé</w:t>
      </w:r>
      <w:r>
        <w:rPr>
          <w:sz w:val="24"/>
          <w:szCs w:val="24"/>
        </w:rPr>
        <w:t xml:space="preserve"> des démonstrations dans des écoles dans le but d’encourager la formation d’équipes au niveau primaire et d’aider à la population de comprendre qu’est ce qu’est l’impro</w:t>
      </w:r>
      <w:r>
        <w:rPr>
          <w:sz w:val="24"/>
          <w:szCs w:val="24"/>
        </w:rPr>
        <w:t>-match</w:t>
      </w:r>
      <w:r>
        <w:rPr>
          <w:sz w:val="24"/>
          <w:szCs w:val="24"/>
        </w:rPr>
        <w:t xml:space="preserve">. Ceci pourrait aussi encourager la formation d’une équipe au niveau secondaire dans la région éventuellement. </w:t>
      </w:r>
      <w:r>
        <w:rPr>
          <w:sz w:val="24"/>
          <w:szCs w:val="24"/>
        </w:rPr>
        <w:t>Les</w:t>
      </w:r>
      <w:r>
        <w:rPr>
          <w:sz w:val="24"/>
          <w:szCs w:val="24"/>
        </w:rPr>
        <w:t xml:space="preserve"> démonstration</w:t>
      </w:r>
      <w:r>
        <w:rPr>
          <w:sz w:val="24"/>
          <w:szCs w:val="24"/>
        </w:rPr>
        <w:t>s</w:t>
      </w:r>
      <w:r>
        <w:rPr>
          <w:sz w:val="24"/>
          <w:szCs w:val="24"/>
        </w:rPr>
        <w:t xml:space="preserve"> </w:t>
      </w:r>
      <w:r>
        <w:rPr>
          <w:sz w:val="24"/>
          <w:szCs w:val="24"/>
        </w:rPr>
        <w:t>ont</w:t>
      </w:r>
      <w:r>
        <w:rPr>
          <w:sz w:val="24"/>
          <w:szCs w:val="24"/>
        </w:rPr>
        <w:t xml:space="preserve"> eu lieu la semaine dernière et </w:t>
      </w:r>
      <w:r>
        <w:rPr>
          <w:sz w:val="24"/>
          <w:szCs w:val="24"/>
        </w:rPr>
        <w:t>se sont</w:t>
      </w:r>
      <w:r>
        <w:rPr>
          <w:sz w:val="24"/>
          <w:szCs w:val="24"/>
        </w:rPr>
        <w:t xml:space="preserve"> bien déroulée</w:t>
      </w:r>
      <w:r>
        <w:rPr>
          <w:sz w:val="24"/>
          <w:szCs w:val="24"/>
        </w:rPr>
        <w:t>s</w:t>
      </w:r>
      <w:r>
        <w:rPr>
          <w:sz w:val="24"/>
          <w:szCs w:val="24"/>
        </w:rPr>
        <w:t>.</w:t>
      </w:r>
    </w:p>
    <w:p>
      <w:pPr>
        <w:pStyle w:val="Normal"/>
        <w:spacing w:before="0" w:after="0"/>
        <w:jc w:val="both"/>
        <w:rPr>
          <w:sz w:val="24"/>
          <w:szCs w:val="24"/>
        </w:rPr>
      </w:pPr>
      <w:r>
        <w:rPr>
          <w:sz w:val="24"/>
          <w:szCs w:val="24"/>
        </w:rPr>
      </w:r>
    </w:p>
    <w:p>
      <w:pPr>
        <w:pStyle w:val="ListParagraph"/>
        <w:numPr>
          <w:ilvl w:val="0"/>
          <w:numId w:val="1"/>
        </w:numPr>
        <w:spacing w:before="0" w:after="0"/>
        <w:jc w:val="both"/>
        <w:rPr>
          <w:b/>
          <w:b/>
          <w:sz w:val="24"/>
          <w:szCs w:val="24"/>
        </w:rPr>
      </w:pPr>
      <w:r>
        <w:rPr>
          <w:b/>
          <w:sz w:val="24"/>
          <w:szCs w:val="24"/>
        </w:rPr>
        <w:t xml:space="preserve">Prochaine rencontre du C.A. </w:t>
      </w:r>
    </w:p>
    <w:p>
      <w:pPr>
        <w:pStyle w:val="Normal"/>
        <w:spacing w:before="0" w:after="0"/>
        <w:jc w:val="both"/>
        <w:rPr/>
      </w:pPr>
      <w:r>
        <w:rPr>
          <w:sz w:val="24"/>
          <w:szCs w:val="24"/>
        </w:rPr>
        <w:t>Notre prochaine rencontre aura tentativement lieu le 24 juin à 11h</w:t>
      </w:r>
      <w:r>
        <w:rPr>
          <w:sz w:val="24"/>
          <w:szCs w:val="24"/>
        </w:rPr>
        <w:t>, après consultation des membres non-présents.</w:t>
      </w:r>
    </w:p>
    <w:p>
      <w:pPr>
        <w:pStyle w:val="Normal"/>
        <w:spacing w:before="0" w:after="0"/>
        <w:jc w:val="both"/>
        <w:rPr>
          <w:sz w:val="24"/>
          <w:szCs w:val="24"/>
        </w:rPr>
      </w:pPr>
      <w:r>
        <w:rPr>
          <w:sz w:val="24"/>
          <w:szCs w:val="24"/>
        </w:rPr>
      </w:r>
    </w:p>
    <w:p>
      <w:pPr>
        <w:pStyle w:val="ListParagraph"/>
        <w:numPr>
          <w:ilvl w:val="0"/>
          <w:numId w:val="1"/>
        </w:numPr>
        <w:spacing w:before="0" w:after="0"/>
        <w:jc w:val="both"/>
        <w:rPr>
          <w:b/>
          <w:b/>
          <w:sz w:val="24"/>
          <w:szCs w:val="24"/>
        </w:rPr>
      </w:pPr>
      <w:r>
        <w:rPr>
          <w:b/>
          <w:sz w:val="24"/>
          <w:szCs w:val="24"/>
        </w:rPr>
        <w:t>Clôture de la réunion</w:t>
      </w:r>
    </w:p>
    <w:p>
      <w:pPr>
        <w:sectPr>
          <w:type w:val="nextPage"/>
          <w:pgSz w:w="12240" w:h="15840"/>
          <w:pgMar w:left="1080" w:right="1080" w:header="0" w:top="1440" w:footer="0" w:bottom="967" w:gutter="0"/>
          <w:pgNumType w:fmt="decimal"/>
          <w:formProt w:val="false"/>
          <w:textDirection w:val="lrTb"/>
          <w:docGrid w:type="default" w:linePitch="360" w:charSpace="4294965247"/>
        </w:sectPr>
        <w:pStyle w:val="Normal"/>
        <w:spacing w:before="0" w:after="0"/>
        <w:jc w:val="both"/>
        <w:rPr/>
      </w:pPr>
      <w:r>
        <w:rPr>
          <w:sz w:val="24"/>
          <w:szCs w:val="24"/>
        </w:rPr>
        <w:t>La représentante des officiels propose la clôture de la réunion à 12</w:t>
      </w:r>
      <w:r>
        <w:rPr>
          <w:sz w:val="24"/>
          <w:szCs w:val="24"/>
        </w:rPr>
        <w:t>h</w:t>
      </w:r>
      <w:bookmarkStart w:id="0" w:name="_GoBack"/>
      <w:bookmarkEnd w:id="0"/>
      <w:r>
        <w:rPr>
          <w:sz w:val="24"/>
          <w:szCs w:val="24"/>
        </w:rPr>
        <w:t>35.</w:t>
      </w:r>
    </w:p>
    <w:p>
      <w:pPr>
        <w:pStyle w:val="Normal"/>
        <w:widowControl w:val="false"/>
        <w:numPr>
          <w:ilvl w:val="0"/>
          <w:numId w:val="0"/>
        </w:numPr>
        <w:spacing w:before="0" w:after="240"/>
        <w:jc w:val="center"/>
        <w:outlineLvl w:val="0"/>
        <w:rPr/>
      </w:pPr>
      <w:r>
        <w:rPr>
          <w:rFonts w:cs="Arial" w:ascii="Helvetica" w:hAnsi="Helvetica"/>
          <w:b/>
        </w:rPr>
        <w:t>1.6 POLITIQUE RELATIVE À LA VÉRIFICATION DU CASIER JUDICIAIRE</w:t>
      </w:r>
    </w:p>
    <w:p>
      <w:pPr>
        <w:pStyle w:val="Normal"/>
        <w:widowControl w:val="false"/>
        <w:spacing w:before="0" w:after="240"/>
        <w:jc w:val="center"/>
        <w:rPr/>
      </w:pPr>
      <w:r>
        <w:rPr>
          <w:rFonts w:cs="Arial" w:ascii="Helvetica" w:hAnsi="Helvetica"/>
          <w:b/>
          <w:bCs/>
          <w:u w:val="double"/>
        </w:rPr>
        <w:tab/>
        <w:tab/>
        <w:tab/>
        <w:tab/>
        <w:tab/>
        <w:tab/>
        <w:tab/>
        <w:tab/>
        <w:tab/>
        <w:tab/>
        <w:tab/>
        <w:tab/>
      </w:r>
    </w:p>
    <w:p>
      <w:pPr>
        <w:pStyle w:val="Normal"/>
        <w:widowControl w:val="false"/>
        <w:numPr>
          <w:ilvl w:val="0"/>
          <w:numId w:val="0"/>
        </w:numPr>
        <w:jc w:val="right"/>
        <w:outlineLvl w:val="0"/>
        <w:rPr/>
      </w:pPr>
      <w:r>
        <w:rPr>
          <w:rFonts w:cs="Arial" w:ascii="Helvetica" w:hAnsi="Helvetica"/>
        </w:rPr>
        <w:t>Adoptée à la session régulière du Conseil</w:t>
      </w:r>
    </w:p>
    <w:p>
      <w:pPr>
        <w:pStyle w:val="Normal"/>
        <w:widowControl w:val="false"/>
        <w:jc w:val="right"/>
        <w:rPr/>
      </w:pPr>
      <w:r>
        <w:rPr>
          <w:rFonts w:cs="Arial" w:ascii="Helvetica" w:hAnsi="Helvetica"/>
        </w:rPr>
        <w:t>d’administration du 6 avril 2017</w:t>
      </w:r>
    </w:p>
    <w:p>
      <w:pPr>
        <w:pStyle w:val="Normal"/>
        <w:widowControl w:val="false"/>
        <w:spacing w:before="0" w:after="240"/>
        <w:jc w:val="right"/>
        <w:rPr>
          <w:rFonts w:ascii="Helvetica" w:hAnsi="Helvetica" w:cs="Arial"/>
        </w:rPr>
      </w:pPr>
      <w:r>
        <w:rPr>
          <w:rFonts w:cs="Arial" w:ascii="Helvetica" w:hAnsi="Helvetica"/>
        </w:rPr>
      </w:r>
    </w:p>
    <w:p>
      <w:pPr>
        <w:pStyle w:val="ListParagraph"/>
        <w:widowControl w:val="false"/>
        <w:numPr>
          <w:ilvl w:val="0"/>
          <w:numId w:val="1"/>
        </w:numPr>
        <w:spacing w:before="0" w:after="240"/>
        <w:jc w:val="both"/>
        <w:rPr/>
      </w:pPr>
      <w:r>
        <w:rPr>
          <w:rFonts w:cs="Arial" w:ascii="Helvetica" w:hAnsi="Helvetica"/>
          <w:b/>
        </w:rPr>
        <w:t>Objectif</w:t>
      </w:r>
    </w:p>
    <w:p>
      <w:pPr>
        <w:pStyle w:val="Normal"/>
        <w:widowControl w:val="false"/>
        <w:spacing w:before="0" w:after="240"/>
        <w:jc w:val="both"/>
        <w:rPr/>
      </w:pPr>
      <w:r>
        <w:rPr>
          <w:rFonts w:cs="Arial" w:ascii="Helvetica" w:hAnsi="Helvetica"/>
        </w:rPr>
        <w:t>De préserver la sécurité et l’intégrité des participants aux activités d'Improvisation Nouveau-Brunswick qui sont mineurs en s’assurant que les personnes œuvrant auprès de ceux-ci n’ont pas de casier judiciaire en lien avec les fonctions exercées au sein de ces activités.</w:t>
      </w:r>
    </w:p>
    <w:p>
      <w:pPr>
        <w:pStyle w:val="ListParagraph"/>
        <w:widowControl w:val="false"/>
        <w:numPr>
          <w:ilvl w:val="0"/>
          <w:numId w:val="1"/>
        </w:numPr>
        <w:spacing w:before="0" w:after="240"/>
        <w:jc w:val="both"/>
        <w:rPr/>
      </w:pPr>
      <w:r>
        <w:rPr>
          <w:rFonts w:cs="Arial" w:ascii="Helvetica" w:hAnsi="Helvetica"/>
          <w:b/>
          <w:bCs/>
        </w:rPr>
        <w:t>Champ d'application </w:t>
      </w:r>
    </w:p>
    <w:p>
      <w:pPr>
        <w:pStyle w:val="Normal"/>
        <w:widowControl w:val="false"/>
        <w:spacing w:before="0" w:after="240"/>
        <w:jc w:val="both"/>
        <w:rPr/>
      </w:pPr>
      <w:r>
        <w:rPr>
          <w:rFonts w:cs="Arial" w:ascii="Helvetica" w:hAnsi="Helvetica"/>
        </w:rPr>
        <w:t>La présente politique, de même que les dispositions législatives relatives à la vérification du casier judiciaire, s’appliquent à toutes personnes œuvrant ou étant appelées à œuvrer auprès des participants aux tournois officiels d'Improvisation Nouveau-Brunswick qui sont mineurs. Toutes ces personnes doivent faire l’objet d’une vérification de leur casier judiciaire avant le tournoi auquel ils vont participer à moins qu'Improvisation Nouveau-Brunswick a déjà une telle vérification valide en filière (voir point 5.2), et à la suite de tout changement relatif à leur casier judiciaire.</w:t>
      </w:r>
    </w:p>
    <w:p>
      <w:pPr>
        <w:pStyle w:val="ListParagraph"/>
        <w:widowControl w:val="false"/>
        <w:numPr>
          <w:ilvl w:val="0"/>
          <w:numId w:val="1"/>
        </w:numPr>
        <w:spacing w:before="0" w:after="240"/>
        <w:jc w:val="both"/>
        <w:rPr/>
      </w:pPr>
      <w:r>
        <w:rPr>
          <w:rFonts w:cs="Arial" w:ascii="Helvetica" w:hAnsi="Helvetica"/>
          <w:b/>
          <w:bCs/>
        </w:rPr>
        <w:t>Valeurs</w:t>
      </w:r>
    </w:p>
    <w:p>
      <w:pPr>
        <w:pStyle w:val="ListParagraph"/>
        <w:widowControl w:val="false"/>
        <w:spacing w:before="0" w:after="240"/>
        <w:jc w:val="both"/>
        <w:rPr/>
      </w:pPr>
      <w:r>
        <w:rPr>
          <w:rFonts w:cs="Arial" w:ascii="Helvetica" w:hAnsi="Helvetica"/>
          <w:bCs/>
        </w:rPr>
        <w:t>Puisque la sécurité et la préservation de l’intégrité des participants aux activités d'Improvisation Nouveau-Brunswick qui sont mineurs sont au cœur de ses préoccupations, la responsabilité d'Improvisation Nouveau-Brunswick à l’égard de sa clientèle exige qu’elle s’assure que les personnes qui sont en contact avec les personnes mineures aient eu, par le passé et à ce jour, des comportements et une conduite compatibles avec les valeurs de l'Improvisation Nouveau-Brunswick.</w:t>
      </w:r>
    </w:p>
    <w:p>
      <w:pPr>
        <w:pStyle w:val="ListParagraph"/>
        <w:widowControl w:val="false"/>
        <w:spacing w:before="0" w:after="240"/>
        <w:jc w:val="both"/>
        <w:rPr/>
      </w:pPr>
      <w:r>
        <w:rPr>
          <w:rFonts w:cs="Arial" w:ascii="Helvetica" w:hAnsi="Helvetica"/>
          <w:bCs/>
        </w:rPr>
        <w:t>Le lien entre un antécédent judiciaire et la fonction exercée ou susceptible d’être exercée par la personne visée devra être évalué à la lumière du type de rapports qu’elle a avec les participants mineurs (directs, fréquents, etc.) et le degré de vulnérabilité de ceux-ci (âge, handicap, appartenance à une minorité, etc.) De plus, le niveau d’autorité sur les participants, le niveau de responsabilité inhérent à la fonction et le fait que la fonction constitue un modèle sur le plan social influenceront concrètement l’évaluation qui sera faite de l’antécédent en question.</w:t>
      </w:r>
    </w:p>
    <w:p>
      <w:pPr>
        <w:pStyle w:val="ListParagraph"/>
        <w:widowControl w:val="false"/>
        <w:spacing w:before="0" w:after="240"/>
        <w:jc w:val="both"/>
        <w:rPr/>
      </w:pPr>
      <w:r>
        <w:rPr>
          <w:rFonts w:cs="Arial" w:ascii="Helvetica" w:hAnsi="Helvetica"/>
          <w:bCs/>
        </w:rPr>
        <w:t>Par ailleurs, le préjudice pouvant être causé aux participants et le danger pour la sécurité et l’intégrité des participants seront au cœur de l’évaluation du lien entre un antécédent judiciaire et la fonction exercée ou susceptible d’être exercée par la personne visée. À ce titre, la préméditation de l’acte à l’origine de l’antécédent judiciaire et le contexte dans lequel l’infraction a été commise (la victime étant un enfant ou une autre personne vulnérable, par exemple) seront déterminants quant au lien à établir entre l’antécédent judiciaire et la fonction de la personne visée.</w:t>
      </w:r>
    </w:p>
    <w:p>
      <w:pPr>
        <w:pStyle w:val="ListParagraph"/>
        <w:widowControl w:val="false"/>
        <w:spacing w:before="0" w:after="240"/>
        <w:jc w:val="both"/>
        <w:rPr/>
      </w:pPr>
      <w:r>
        <w:rPr>
          <w:rFonts w:cs="Arial" w:ascii="Helvetica" w:hAnsi="Helvetica"/>
          <w:bCs/>
        </w:rPr>
        <w:t>Finalement, les comportements et les conduites adoptés par les personnes œuvrant auprès des participants doivent être compatibles avec les politiques, les règlements, les codes de vie et les valeurs véhiculées par Improvisation Nouveau-Brunswick. À titre d’exemples, les antécédents en lien avec des gestes de violence, des drogues ou des substances psycho actives seront évalués avec rigueur.</w:t>
      </w:r>
    </w:p>
    <w:p>
      <w:pPr>
        <w:pStyle w:val="ListParagraph"/>
        <w:widowControl w:val="false"/>
        <w:numPr>
          <w:ilvl w:val="0"/>
          <w:numId w:val="1"/>
        </w:numPr>
        <w:spacing w:before="0" w:after="240"/>
        <w:jc w:val="both"/>
        <w:rPr/>
      </w:pPr>
      <w:r>
        <w:rPr>
          <w:rFonts w:cs="Arial" w:ascii="Helvetica" w:hAnsi="Helvetica"/>
          <w:b/>
          <w:bCs/>
        </w:rPr>
        <w:t>Rôles et responsabilités </w:t>
      </w:r>
    </w:p>
    <w:p>
      <w:pPr>
        <w:pStyle w:val="ListParagraph"/>
        <w:widowControl w:val="false"/>
        <w:numPr>
          <w:ilvl w:val="1"/>
          <w:numId w:val="1"/>
        </w:numPr>
        <w:spacing w:before="0" w:after="240"/>
        <w:ind w:left="1418" w:hanging="567"/>
        <w:jc w:val="both"/>
        <w:rPr/>
      </w:pPr>
      <w:r>
        <w:rPr>
          <w:rFonts w:cs="Arial" w:ascii="Helvetica" w:hAnsi="Helvetica"/>
          <w:bCs/>
        </w:rPr>
        <w:t>La direction générale a la responsabilité de recevoir et archiver les documents relatifs à la vérification de casier judiciaire, de préparer des lettres à l’intention des autorités policières pour assurer que la vérification soit gratuite, et de faire une préanalyse des dossiers, au besoin, selon les procédures indiquées au point 6.</w:t>
      </w:r>
    </w:p>
    <w:p>
      <w:pPr>
        <w:pStyle w:val="ListParagraph"/>
        <w:widowControl w:val="false"/>
        <w:numPr>
          <w:ilvl w:val="1"/>
          <w:numId w:val="1"/>
        </w:numPr>
        <w:spacing w:before="0" w:after="240"/>
        <w:ind w:left="1418" w:hanging="567"/>
        <w:jc w:val="both"/>
        <w:rPr/>
      </w:pPr>
      <w:r>
        <w:rPr>
          <w:rFonts w:cs="Arial" w:ascii="Helvetica" w:hAnsi="Helvetica"/>
          <w:bCs/>
        </w:rPr>
        <w:t>Dans les cas où une vérification de casier judiciaire relève des antécédents judiciaires, le Comité exécutif a la responsabilité d'analyser le dossier de la personne visée pour déterminer si l'antécédent judiciaire relevé l'empêche de remplir un rôle au sein de l'événement visé, selon les valeurs indiquées au point 3 et les procédures indiquées au point 6.</w:t>
      </w:r>
    </w:p>
    <w:p>
      <w:pPr>
        <w:pStyle w:val="ListParagraph"/>
        <w:widowControl w:val="false"/>
        <w:numPr>
          <w:ilvl w:val="1"/>
          <w:numId w:val="1"/>
        </w:numPr>
        <w:spacing w:before="0" w:after="240"/>
        <w:ind w:left="1418" w:hanging="567"/>
        <w:jc w:val="both"/>
        <w:rPr/>
      </w:pPr>
      <w:r>
        <w:rPr>
          <w:rFonts w:cs="Arial" w:ascii="Helvetica" w:hAnsi="Helvetica"/>
          <w:bCs/>
        </w:rPr>
        <w:t>Si la personne visée qui se voit refusée un rôle au sein d'un événement en raison de sa vérification de casier judiciaire, elle peut faire appel au Conseil d'administration d'Improvisation Nouveau-Brunswick, par écrit, qui devra réviser son dossier dans un délai n'excédant pas un mois.</w:t>
      </w:r>
    </w:p>
    <w:p>
      <w:pPr>
        <w:pStyle w:val="ListParagraph"/>
        <w:widowControl w:val="false"/>
        <w:numPr>
          <w:ilvl w:val="1"/>
          <w:numId w:val="1"/>
        </w:numPr>
        <w:spacing w:lineRule="auto" w:line="240" w:before="0" w:after="240"/>
        <w:ind w:left="1417" w:hanging="454"/>
        <w:jc w:val="both"/>
        <w:rPr/>
      </w:pPr>
      <w:r>
        <w:rPr>
          <w:rFonts w:cs="Arial" w:ascii="Helvetica" w:hAnsi="Helvetica"/>
          <w:bCs/>
        </w:rPr>
        <w:t>Les renseignements relatifs aux antécédents judiciaires ne peuvent être recueillis, utilisés, transmis et conservés qu'aux fins prévues par cette politique. Les personnes engagées dans ce processus s’engagent à respecter le caractère confidentiel des renseignements personnels relevés par les documents de vérification et/ou discutés dans le cadre du processus de vérification.</w:t>
      </w:r>
    </w:p>
    <w:p>
      <w:pPr>
        <w:pStyle w:val="ListParagraph"/>
        <w:widowControl w:val="false"/>
        <w:numPr>
          <w:ilvl w:val="0"/>
          <w:numId w:val="1"/>
        </w:numPr>
        <w:spacing w:before="0" w:after="240"/>
        <w:jc w:val="both"/>
        <w:rPr/>
      </w:pPr>
      <w:r>
        <w:rPr>
          <w:rFonts w:cs="Arial" w:ascii="Helvetica" w:hAnsi="Helvetica"/>
          <w:b/>
          <w:bCs/>
        </w:rPr>
        <w:t>Vérification du casier judiciaire</w:t>
      </w:r>
    </w:p>
    <w:p>
      <w:pPr>
        <w:pStyle w:val="ListParagraph"/>
        <w:widowControl w:val="false"/>
        <w:numPr>
          <w:ilvl w:val="1"/>
          <w:numId w:val="1"/>
        </w:numPr>
        <w:spacing w:before="0" w:after="240"/>
        <w:ind w:left="1418" w:hanging="567"/>
        <w:jc w:val="both"/>
        <w:rPr/>
      </w:pPr>
      <w:r>
        <w:rPr>
          <w:rFonts w:cs="Arial" w:ascii="Helvetica" w:hAnsi="Helvetica"/>
        </w:rPr>
        <w:t>Toute personne qui désire œuvrer au sein d'un événement d'Improvisation Nouveau-Brunswick dont les participants sont mineurs doit remettre à Improvisation Nouveau-Brunswick un document de vérification du casier judiciaire émis par les autorités policières.</w:t>
      </w:r>
    </w:p>
    <w:p>
      <w:pPr>
        <w:pStyle w:val="ListParagraph"/>
        <w:widowControl w:val="false"/>
        <w:numPr>
          <w:ilvl w:val="1"/>
          <w:numId w:val="1"/>
        </w:numPr>
        <w:spacing w:before="0" w:after="240"/>
        <w:ind w:left="1418" w:hanging="567"/>
        <w:jc w:val="both"/>
        <w:rPr/>
      </w:pPr>
      <w:r>
        <w:rPr>
          <w:rFonts w:cs="Arial" w:ascii="Helvetica" w:hAnsi="Helvetica"/>
        </w:rPr>
        <w:t>Cette vérification sera valide pour deux (2) ans, où jusqu'à ce que le casier judiciaire de la personne visée ne change.</w:t>
      </w:r>
    </w:p>
    <w:p>
      <w:pPr>
        <w:pStyle w:val="ListParagraph"/>
        <w:widowControl w:val="false"/>
        <w:numPr>
          <w:ilvl w:val="1"/>
          <w:numId w:val="1"/>
        </w:numPr>
        <w:spacing w:before="0" w:after="240"/>
        <w:ind w:left="1418" w:hanging="567"/>
        <w:jc w:val="both"/>
        <w:rPr/>
      </w:pPr>
      <w:r>
        <w:rPr>
          <w:rFonts w:cs="Arial" w:ascii="Helvetica" w:hAnsi="Helvetica"/>
        </w:rPr>
        <w:t>Improvisation Nouveau-Brunswick doit recevoir et garder en filière la copie originale de ce document. Les photocopies et images numériques ne seront pas équivalentes.</w:t>
      </w:r>
    </w:p>
    <w:p>
      <w:pPr>
        <w:pStyle w:val="ListParagraph"/>
        <w:widowControl w:val="false"/>
        <w:spacing w:before="0" w:after="240"/>
        <w:ind w:left="1283" w:hanging="0"/>
        <w:jc w:val="both"/>
        <w:rPr>
          <w:rFonts w:ascii="Helvetica" w:hAnsi="Helvetica" w:cs="Arial"/>
          <w:bCs/>
        </w:rPr>
      </w:pPr>
      <w:r>
        <w:rPr>
          <w:rFonts w:cs="Arial" w:ascii="Helvetica" w:hAnsi="Helvetica"/>
          <w:bCs/>
        </w:rPr>
      </w:r>
    </w:p>
    <w:p>
      <w:pPr>
        <w:pStyle w:val="ListParagraph"/>
        <w:widowControl w:val="false"/>
        <w:numPr>
          <w:ilvl w:val="0"/>
          <w:numId w:val="1"/>
        </w:numPr>
        <w:spacing w:before="0" w:after="240"/>
        <w:jc w:val="both"/>
        <w:rPr/>
      </w:pPr>
      <w:r>
        <w:rPr>
          <w:rFonts w:cs="Arial" w:ascii="Helvetica" w:hAnsi="Helvetica"/>
          <w:b/>
          <w:bCs/>
        </w:rPr>
        <w:t>Analyse du dossier et décisions à rendre</w:t>
      </w:r>
    </w:p>
    <w:p>
      <w:pPr>
        <w:pStyle w:val="ListParagraph"/>
        <w:widowControl w:val="false"/>
        <w:spacing w:before="0" w:after="240"/>
        <w:ind w:left="792" w:hanging="0"/>
        <w:jc w:val="both"/>
        <w:rPr>
          <w:rFonts w:ascii="Helvetica" w:hAnsi="Helvetica" w:cs="Arial"/>
          <w:b/>
          <w:b/>
          <w:bCs/>
        </w:rPr>
      </w:pPr>
      <w:r>
        <w:rPr>
          <w:rFonts w:cs="Arial" w:ascii="Helvetica" w:hAnsi="Helvetica"/>
          <w:b/>
          <w:bCs/>
        </w:rPr>
      </w:r>
    </w:p>
    <w:p>
      <w:pPr>
        <w:pStyle w:val="ListParagraph"/>
        <w:widowControl w:val="false"/>
        <w:numPr>
          <w:ilvl w:val="1"/>
          <w:numId w:val="1"/>
        </w:numPr>
        <w:spacing w:before="0" w:after="240"/>
        <w:ind w:left="1418" w:hanging="567"/>
        <w:jc w:val="both"/>
        <w:rPr/>
      </w:pPr>
      <w:r>
        <w:rPr>
          <w:rFonts w:cs="Arial" w:ascii="Helvetica" w:hAnsi="Helvetica"/>
        </w:rPr>
        <w:t>Lorsque la vérification ne révèle aucun antécédent judiciaire, Improvisation Nouveau-Brunswick peut alors remplir les rôles nécessaires à ses événements avec la personne qui a fait l’objet d’une telle vérification.</w:t>
      </w:r>
    </w:p>
    <w:p>
      <w:pPr>
        <w:pStyle w:val="ListParagraph"/>
        <w:widowControl w:val="false"/>
        <w:numPr>
          <w:ilvl w:val="1"/>
          <w:numId w:val="1"/>
        </w:numPr>
        <w:spacing w:before="0" w:after="240"/>
        <w:jc w:val="both"/>
        <w:rPr/>
      </w:pPr>
      <w:r>
        <w:rPr>
          <w:rFonts w:cs="Arial" w:ascii="Helvetica" w:hAnsi="Helvetica"/>
        </w:rPr>
        <w:t>Lorsque Improvisation Nouveau-Brunswick est en présence d’un dossier révélant des antécédents judiciaires, une préanalyse est effectuée par la direction générale afin de déterminer si ces antécédents sont susceptibles d’avoir un lien avec les fonctions visées. Si aucun lien n’est trouvé, Improvisation Nouveau-Brunswick peut alors remplir les rôles nécessaires à ses événements avec la personne qui a fait l’objet d’une telle vérification.</w:t>
      </w:r>
    </w:p>
    <w:p>
      <w:pPr>
        <w:pStyle w:val="ListParagraph"/>
        <w:widowControl w:val="false"/>
        <w:numPr>
          <w:ilvl w:val="1"/>
          <w:numId w:val="1"/>
        </w:numPr>
        <w:spacing w:before="0" w:after="240"/>
        <w:ind w:left="1418" w:hanging="567"/>
        <w:jc w:val="both"/>
        <w:rPr/>
      </w:pPr>
      <w:r>
        <w:rPr>
          <w:rFonts w:cs="Arial" w:ascii="Helvetica" w:hAnsi="Helvetica"/>
        </w:rPr>
        <w:t xml:space="preserve">Dans le cas contraire, la direction générale avise la personne visée, par écrit, que son dossier fera l’objet d’une analyse et que, si elle le désire, elle peut faire valoir les observations qu’elle juge pertinentes dans les dix jours qui suivent avant qu’une décision finale ne soit prise. La direction générale inclue ces observations dans une dossier préparé pour le Comité exécutif qui procède ensuite à l’analyse du dossier en examinant les circonstances particulières et en tenant compte de la nature de l’antécédent judiciaire et de sa relation avec le rôle à remplir. Cette analyse est fondée sur l’absolue nécessité de concilier la protection des participants mineurs et le respect des droits fondamentaux des personnes œuvrant auprès d’eux. Chaque situation doit faire l’objet d’une évaluation particulière avant de se prononcer et aucun automatisme ne doit être créé. Une fois l’analyse terminée, la direction générale en avise la personne visée. </w:t>
      </w:r>
    </w:p>
    <w:p>
      <w:pPr>
        <w:pStyle w:val="ListParagraph"/>
        <w:widowControl w:val="false"/>
        <w:numPr>
          <w:ilvl w:val="1"/>
          <w:numId w:val="1"/>
        </w:numPr>
        <w:spacing w:before="0" w:after="240"/>
        <w:ind w:left="1418" w:hanging="567"/>
        <w:jc w:val="both"/>
        <w:rPr/>
      </w:pPr>
      <w:r>
        <w:rPr>
          <w:rFonts w:cs="Arial" w:ascii="Helvetica" w:hAnsi="Helvetica"/>
        </w:rPr>
        <w:t>La personne visée peut faire appel au Conseil d'administration d'Improvisation Nouveau-Brunswick pour demander une réévaluation de son dossier, dans quel cas la direction générale fera suivre le dossier au C.A. Celui-ci procède à l’analyse du lien entre les antécédents judiciaires et les fonctions confiées à la personne ou susceptibles de lui être confiées. Une fois cette deuxième analyse terminée, la personne visée sera avisée de la décision, qui s'avérera finale et sera maintenue par Improvisation Nouveau-Brunswick pour deux (2) ans.</w:t>
      </w:r>
    </w:p>
    <w:p>
      <w:pPr>
        <w:pStyle w:val="Normal"/>
        <w:spacing w:before="0" w:after="240"/>
        <w:jc w:val="both"/>
        <w:rPr/>
      </w:pPr>
      <w:r>
        <w:rPr/>
      </w:r>
    </w:p>
    <w:sectPr>
      <w:type w:val="nextPage"/>
      <w:pgSz w:w="12240" w:h="15840"/>
      <w:pgMar w:left="1080" w:right="1080" w:header="0" w:top="1440" w:footer="0" w:bottom="967"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mbria">
    <w:charset w:val="00"/>
    <w:family w:val="roman"/>
    <w:pitch w:val="variable"/>
  </w:font>
  <w:font w:name="Liberation Sans">
    <w:altName w:val="Arial"/>
    <w:charset w:val="00"/>
    <w:family w:val="roman"/>
    <w:pitch w:val="variable"/>
  </w:font>
  <w:font w:name="Helvetica">
    <w:altName w:val="Arial"/>
    <w:charset w:val="00"/>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720" w:hanging="360"/>
      </w:pPr>
      <w:rPr>
        <w:sz w:val="24"/>
        <w:b/>
      </w:rPr>
    </w:lvl>
    <w:lvl w:ilvl="1">
      <w:start w:val="1"/>
      <w:numFmt w:val="decimal"/>
      <w:lvlText w:val="%1.%2"/>
      <w:lvlJc w:val="left"/>
      <w:pPr>
        <w:ind w:left="840" w:hanging="48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75"/>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CA"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fr-CA" w:eastAsia="en-US" w:bidi="ar-SA"/>
      </w:rPr>
    </w:rPrDefault>
    <w:pPrDefault>
      <w:pPr/>
    </w:pPrDefault>
  </w:docDefaults>
  <w:latentStyles w:defLockedState="0" w:defUIPriority="99" w:defSemiHidden="0" w:defUnhideWhenUsed="0" w:defQFormat="0" w:count="382">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styleId="Normal" w:default="1">
    <w:name w:val="Normal"/>
    <w:qFormat/>
    <w:rsid w:val="0060588e"/>
    <w:pPr>
      <w:widowControl/>
      <w:bidi w:val="0"/>
      <w:spacing w:lineRule="auto" w:line="276" w:before="0" w:after="200"/>
      <w:jc w:val="left"/>
    </w:pPr>
    <w:rPr>
      <w:rFonts w:ascii="Calibri" w:hAnsi="Calibri" w:eastAsia="Calibri" w:cs=""/>
      <w:color w:val="00000A"/>
      <w:sz w:val="22"/>
      <w:szCs w:val="22"/>
      <w:lang w:val="fr-CA" w:eastAsia="en-US" w:bidi="ar-SA"/>
    </w:rPr>
  </w:style>
  <w:style w:type="paragraph" w:styleId="Heading2">
    <w:name w:val="Heading 2"/>
    <w:basedOn w:val="Normal"/>
    <w:next w:val="Normal"/>
    <w:link w:val="Titre2Car"/>
    <w:uiPriority w:val="9"/>
    <w:semiHidden/>
    <w:unhideWhenUsed/>
    <w:qFormat/>
    <w:rsid w:val="009866d5"/>
    <w:pPr>
      <w:keepNext/>
      <w:keepLines/>
      <w:spacing w:lineRule="auto" w:line="259" w:before="40" w:after="0"/>
      <w:outlineLvl w:val="1"/>
    </w:pPr>
    <w:rPr>
      <w:rFonts w:ascii="Cambria" w:hAnsi="Cambria" w:eastAsia="ＭＳ ゴシック" w:cs="" w:asciiTheme="majorHAnsi" w:cstheme="majorBidi" w:eastAsiaTheme="majorEastAsia" w:hAnsiTheme="majorHAnsi"/>
      <w:color w:val="365F91" w:themeColor="accent1" w:themeShade="bf"/>
      <w:sz w:val="26"/>
      <w:szCs w:val="26"/>
    </w:rPr>
  </w:style>
  <w:style w:type="paragraph" w:styleId="Heading3">
    <w:name w:val="Heading 3"/>
    <w:basedOn w:val="Normal"/>
    <w:next w:val="Normal"/>
    <w:link w:val="Titre3Car"/>
    <w:uiPriority w:val="9"/>
    <w:unhideWhenUsed/>
    <w:qFormat/>
    <w:rsid w:val="009866d5"/>
    <w:pPr>
      <w:keepNext/>
      <w:keepLines/>
      <w:spacing w:lineRule="auto" w:line="240" w:before="200" w:after="0"/>
      <w:outlineLvl w:val="2"/>
    </w:pPr>
    <w:rPr>
      <w:rFonts w:ascii="Cambria" w:hAnsi="Cambria" w:eastAsia="ＭＳ ゴシック" w:cs="" w:asciiTheme="majorHAnsi" w:cstheme="majorBidi" w:eastAsiaTheme="majorEastAsia" w:hAnsiTheme="majorHAnsi"/>
      <w:b/>
      <w:bCs/>
      <w:color w:val="4F81BD" w:themeColor="accent1"/>
      <w:sz w:val="24"/>
      <w:szCs w:val="24"/>
      <w:lang w:val="en-US" w:eastAsia="ja-JP"/>
    </w:rPr>
  </w:style>
  <w:style w:type="character" w:styleId="DefaultParagraphFont" w:default="1">
    <w:name w:val="Default Paragraph Font"/>
    <w:uiPriority w:val="1"/>
    <w:semiHidden/>
    <w:unhideWhenUsed/>
    <w:qFormat/>
    <w:rPr/>
  </w:style>
  <w:style w:type="character" w:styleId="Titre2Car" w:customStyle="1">
    <w:name w:val="Titre 2 Car"/>
    <w:basedOn w:val="DefaultParagraphFont"/>
    <w:link w:val="Titre2"/>
    <w:uiPriority w:val="9"/>
    <w:semiHidden/>
    <w:qFormat/>
    <w:rsid w:val="009866d5"/>
    <w:rPr>
      <w:rFonts w:ascii="Cambria" w:hAnsi="Cambria" w:eastAsia="ＭＳ ゴシック" w:cs="" w:asciiTheme="majorHAnsi" w:cstheme="majorBidi" w:eastAsiaTheme="majorEastAsia" w:hAnsiTheme="majorHAnsi"/>
      <w:color w:val="365F91" w:themeColor="accent1" w:themeShade="bf"/>
      <w:sz w:val="26"/>
      <w:szCs w:val="26"/>
    </w:rPr>
  </w:style>
  <w:style w:type="character" w:styleId="Titre3Car" w:customStyle="1">
    <w:name w:val="Titre 3 Car"/>
    <w:basedOn w:val="DefaultParagraphFont"/>
    <w:link w:val="Titre3"/>
    <w:uiPriority w:val="9"/>
    <w:qFormat/>
    <w:rsid w:val="009866d5"/>
    <w:rPr>
      <w:rFonts w:ascii="Cambria" w:hAnsi="Cambria" w:eastAsia="ＭＳ ゴシック" w:cs="" w:asciiTheme="majorHAnsi" w:cstheme="majorBidi" w:eastAsiaTheme="majorEastAsia" w:hAnsiTheme="majorHAnsi"/>
      <w:b/>
      <w:bCs/>
      <w:color w:val="4F81BD" w:themeColor="accent1"/>
      <w:sz w:val="24"/>
      <w:szCs w:val="24"/>
      <w:lang w:val="en-US" w:eastAsia="ja-JP"/>
    </w:rPr>
  </w:style>
  <w:style w:type="character" w:styleId="Textexposedshow" w:customStyle="1">
    <w:name w:val="text_exposed_show"/>
    <w:basedOn w:val="DefaultParagraphFont"/>
    <w:qFormat/>
    <w:rsid w:val="009a59aa"/>
    <w:rPr/>
  </w:style>
  <w:style w:type="character" w:styleId="Strong">
    <w:name w:val="Strong"/>
    <w:basedOn w:val="DefaultParagraphFont"/>
    <w:uiPriority w:val="22"/>
    <w:qFormat/>
    <w:rsid w:val="002225fd"/>
    <w:rPr>
      <w:b/>
      <w:bCs/>
    </w:rPr>
  </w:style>
  <w:style w:type="character" w:styleId="ListLabel1" w:customStyle="1">
    <w:name w:val="ListLabel 1"/>
    <w:qFormat/>
    <w:rPr>
      <w:b/>
      <w:sz w:val="24"/>
    </w:rPr>
  </w:style>
  <w:style w:type="character" w:styleId="ListLabel2" w:customStyle="1">
    <w:name w:val="ListLabel 2"/>
    <w:qFormat/>
    <w:rPr>
      <w:rFonts w:eastAsia="Calibri"/>
    </w:rPr>
  </w:style>
  <w:style w:type="character" w:styleId="ListLabel3" w:customStyle="1">
    <w:name w:val="ListLabel 3"/>
    <w:qFormat/>
    <w:rPr>
      <w:rFonts w:cs="Courier New"/>
    </w:rPr>
  </w:style>
  <w:style w:type="character" w:styleId="ListLabel4" w:customStyle="1">
    <w:name w:val="ListLabel 4"/>
    <w:qFormat/>
    <w:rPr>
      <w:rFonts w:cs="Courier New"/>
    </w:rPr>
  </w:style>
  <w:style w:type="character" w:styleId="ListLabel5" w:customStyle="1">
    <w:name w:val="ListLabel 5"/>
    <w:qFormat/>
    <w:rPr>
      <w:rFonts w:cs="Courier New"/>
    </w:rPr>
  </w:style>
  <w:style w:type="character" w:styleId="ListLabel6" w:customStyle="1">
    <w:name w:val="ListLabel 6"/>
    <w:qFormat/>
    <w:rPr>
      <w:b/>
    </w:rPr>
  </w:style>
  <w:style w:type="character" w:styleId="ListLabel7" w:customStyle="1">
    <w:name w:val="ListLabel 7"/>
    <w:qFormat/>
    <w:rPr>
      <w:b/>
      <w:sz w:val="24"/>
    </w:rPr>
  </w:style>
  <w:style w:type="character" w:styleId="ListLabel8" w:customStyle="1">
    <w:name w:val="ListLabel 8"/>
    <w:qFormat/>
    <w:rPr>
      <w:b/>
      <w:sz w:val="24"/>
    </w:rPr>
  </w:style>
  <w:style w:type="character" w:styleId="ListLabel9" w:customStyle="1">
    <w:name w:val="ListLabel 9"/>
    <w:qFormat/>
    <w:rPr>
      <w:b/>
      <w:sz w:val="24"/>
    </w:rPr>
  </w:style>
  <w:style w:type="character" w:styleId="ListLabel10">
    <w:name w:val="ListLabel 10"/>
    <w:qFormat/>
    <w:rPr>
      <w:b/>
      <w:sz w:val="24"/>
    </w:rPr>
  </w:style>
  <w:style w:type="paragraph" w:styleId="Heading" w:customStyle="1">
    <w:name w:val="Heading"/>
    <w:basedOn w:val="Normal"/>
    <w:next w:val="TextBody"/>
    <w:qFormat/>
    <w:pPr>
      <w:keepNext/>
      <w:spacing w:before="240" w:after="120"/>
    </w:pPr>
    <w:rPr>
      <w:rFonts w:ascii="Liberation Sans" w:hAnsi="Liberation Sans" w:eastAsia="Microsoft YaHei" w:cs="Mangal"/>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customStyle="1">
    <w:name w:val="Index"/>
    <w:basedOn w:val="Normal"/>
    <w:qFormat/>
    <w:pPr>
      <w:suppressLineNumbers/>
    </w:pPr>
    <w:rPr>
      <w:rFonts w:cs="Mangal"/>
    </w:rPr>
  </w:style>
  <w:style w:type="paragraph" w:styleId="Caption1">
    <w:name w:val="caption"/>
    <w:basedOn w:val="Normal"/>
    <w:qFormat/>
    <w:pPr>
      <w:suppressLineNumbers/>
      <w:spacing w:before="120" w:after="120"/>
    </w:pPr>
    <w:rPr>
      <w:rFonts w:cs="Mangal"/>
      <w:i/>
      <w:iCs/>
      <w:sz w:val="24"/>
      <w:szCs w:val="24"/>
    </w:rPr>
  </w:style>
  <w:style w:type="paragraph" w:styleId="ListParagraph">
    <w:name w:val="List Paragraph"/>
    <w:basedOn w:val="Normal"/>
    <w:uiPriority w:val="34"/>
    <w:qFormat/>
    <w:rsid w:val="00351d5f"/>
    <w:pPr>
      <w:spacing w:before="0" w:after="200"/>
      <w:ind w:left="720" w:hanging="0"/>
      <w:contextualSpacing/>
    </w:pPr>
    <w:rPr/>
  </w:style>
  <w:style w:type="numbering" w:styleId="NoList" w:default="1">
    <w:name w:val="No List"/>
    <w:uiPriority w:val="99"/>
    <w:semiHidden/>
    <w:unhideWhenUsed/>
    <w:qFormat/>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112</TotalTime>
  <Application>LibreOffice/5.2.3.3$Windows_x86 LibreOffice_project/d54a8868f08a7b39642414cf2c8ef2f228f780cf</Application>
  <Pages>6</Pages>
  <Words>2105</Words>
  <Characters>11956</Characters>
  <CharactersWithSpaces>13992</CharactersWithSpaces>
  <Paragraphs>69</Paragraphs>
  <Company>DSF-S</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2017-05-13T13:12:00Z</dcterms:created>
  <dc:creator>Guitard, Justin (DSF-S)</dc:creator>
  <dc:description/>
  <dc:language>en-CA</dc:language>
  <cp:lastModifiedBy/>
  <dcterms:modified xsi:type="dcterms:W3CDTF">2017-05-17T09:12:48Z</dcterms:modified>
  <cp:revision>74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DSF-S</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